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659"/>
        <w:gridCol w:w="1797"/>
        <w:gridCol w:w="2307"/>
        <w:gridCol w:w="2307"/>
        <w:gridCol w:w="2308"/>
        <w:gridCol w:w="3510"/>
        <w:gridCol w:w="2340"/>
        <w:gridCol w:w="2268"/>
      </w:tblGrid>
      <w:tr w:rsidR="00BA7BAB" w:rsidRPr="00697FC9">
        <w:tc>
          <w:tcPr>
            <w:tcW w:w="659" w:type="dxa"/>
            <w:vMerge w:val="restart"/>
            <w:shd w:val="clear" w:color="auto" w:fill="B8CCE4" w:themeFill="accent1" w:themeFillTint="66"/>
            <w:textDirection w:val="btLr"/>
          </w:tcPr>
          <w:p w:rsidR="00BA7BAB" w:rsidRPr="00697FC9" w:rsidRDefault="00BA7BAB" w:rsidP="00F776E2">
            <w:pPr>
              <w:spacing w:line="360" w:lineRule="auto"/>
              <w:ind w:left="113" w:right="113"/>
              <w:jc w:val="center"/>
              <w:rPr>
                <w:b/>
              </w:rPr>
            </w:pPr>
            <w:r w:rsidRPr="00697FC9">
              <w:rPr>
                <w:b/>
              </w:rPr>
              <w:t>Unit 4</w:t>
            </w:r>
          </w:p>
        </w:tc>
        <w:tc>
          <w:tcPr>
            <w:tcW w:w="16837" w:type="dxa"/>
            <w:gridSpan w:val="7"/>
            <w:shd w:val="clear" w:color="auto" w:fill="B8CCE4" w:themeFill="accent1" w:themeFillTint="66"/>
          </w:tcPr>
          <w:p w:rsidR="00BA7BAB" w:rsidRPr="00697FC9" w:rsidRDefault="00BA7BAB" w:rsidP="00D22F63">
            <w:pPr>
              <w:pStyle w:val="NormalWeb"/>
              <w:spacing w:before="2" w:after="2" w:line="360" w:lineRule="auto"/>
              <w:rPr>
                <w:rFonts w:asciiTheme="minorHAnsi" w:hAnsiTheme="minorHAnsi"/>
                <w:b/>
                <w:sz w:val="24"/>
              </w:rPr>
            </w:pPr>
            <w:r>
              <w:rPr>
                <w:rFonts w:asciiTheme="minorHAnsi" w:hAnsiTheme="minorHAnsi"/>
                <w:b/>
                <w:sz w:val="24"/>
              </w:rPr>
              <w:t xml:space="preserve">Contemporary Life: </w:t>
            </w:r>
            <w:r w:rsidRPr="00697FC9">
              <w:rPr>
                <w:rFonts w:asciiTheme="minorHAnsi" w:hAnsiTheme="minorHAnsi"/>
                <w:b/>
                <w:sz w:val="24"/>
              </w:rPr>
              <w:t>Vacation Time</w:t>
            </w:r>
          </w:p>
          <w:p w:rsidR="00BA7BAB" w:rsidRDefault="00BA7BAB" w:rsidP="00D22F63">
            <w:pPr>
              <w:pStyle w:val="NormalWeb"/>
              <w:spacing w:before="2" w:after="2"/>
              <w:rPr>
                <w:rFonts w:asciiTheme="minorHAnsi" w:hAnsiTheme="minorHAnsi"/>
                <w:sz w:val="24"/>
              </w:rPr>
            </w:pPr>
            <w:r w:rsidRPr="00697FC9">
              <w:rPr>
                <w:rFonts w:asciiTheme="minorHAnsi" w:hAnsiTheme="minorHAnsi"/>
                <w:sz w:val="24"/>
              </w:rPr>
              <w:t xml:space="preserve">Students will consider a variety of summer experiences and decide what makes for a great vacation destination.  They will pick an ideal vacation destination where the target language is spoken and create a packing list for that destination. They will comment on where they are going and what they are doing there. Then, they will work with others to negotiate all that they are going do while they are on vacation. </w:t>
            </w:r>
          </w:p>
          <w:p w:rsidR="00BA7BAB" w:rsidRDefault="00BA7BAB" w:rsidP="00D22F63">
            <w:pPr>
              <w:pStyle w:val="NormalWeb"/>
              <w:spacing w:before="2" w:after="2"/>
              <w:rPr>
                <w:rFonts w:asciiTheme="minorHAnsi" w:hAnsiTheme="minorHAnsi"/>
                <w:sz w:val="24"/>
              </w:rPr>
            </w:pPr>
          </w:p>
          <w:p w:rsidR="00BA7BAB" w:rsidRPr="00EE410F" w:rsidRDefault="00BA7BAB" w:rsidP="00D22F63">
            <w:pPr>
              <w:pStyle w:val="NormalWeb"/>
              <w:spacing w:before="2" w:after="2"/>
              <w:rPr>
                <w:rFonts w:asciiTheme="minorHAnsi" w:hAnsiTheme="minorHAnsi"/>
                <w:b/>
                <w:sz w:val="24"/>
              </w:rPr>
            </w:pPr>
            <w:r w:rsidRPr="00EE410F">
              <w:rPr>
                <w:rFonts w:asciiTheme="minorHAnsi" w:hAnsiTheme="minorHAnsi"/>
                <w:b/>
                <w:sz w:val="24"/>
              </w:rPr>
              <w:t>Standards:</w:t>
            </w:r>
          </w:p>
          <w:p w:rsidR="00BA7BAB" w:rsidRPr="00697FC9" w:rsidRDefault="00BA7BAB"/>
        </w:tc>
      </w:tr>
      <w:tr w:rsidR="00BA7BAB" w:rsidRPr="00697FC9">
        <w:trPr>
          <w:trHeight w:val="140"/>
        </w:trPr>
        <w:tc>
          <w:tcPr>
            <w:tcW w:w="659" w:type="dxa"/>
            <w:vMerge/>
            <w:shd w:val="clear" w:color="auto" w:fill="B8CCE4" w:themeFill="accent1" w:themeFillTint="66"/>
          </w:tcPr>
          <w:p w:rsidR="00BA7BAB" w:rsidRPr="00697FC9" w:rsidRDefault="00BA7BAB"/>
        </w:tc>
        <w:tc>
          <w:tcPr>
            <w:tcW w:w="1797" w:type="dxa"/>
            <w:vMerge w:val="restart"/>
            <w:shd w:val="clear" w:color="auto" w:fill="DBE5F1" w:themeFill="accent1" w:themeFillTint="33"/>
            <w:vAlign w:val="center"/>
          </w:tcPr>
          <w:p w:rsidR="00BA7BAB" w:rsidRPr="00697FC9" w:rsidRDefault="00BA7BAB" w:rsidP="00F776E2">
            <w:pPr>
              <w:jc w:val="center"/>
              <w:rPr>
                <w:b/>
              </w:rPr>
            </w:pPr>
            <w:r w:rsidRPr="00697FC9">
              <w:rPr>
                <w:b/>
              </w:rPr>
              <w:t>Key Question(s)</w:t>
            </w:r>
          </w:p>
        </w:tc>
        <w:tc>
          <w:tcPr>
            <w:tcW w:w="6922" w:type="dxa"/>
            <w:gridSpan w:val="3"/>
            <w:shd w:val="clear" w:color="auto" w:fill="DBE5F1" w:themeFill="accent1" w:themeFillTint="33"/>
            <w:vAlign w:val="center"/>
          </w:tcPr>
          <w:p w:rsidR="00BA7BAB" w:rsidRPr="00697FC9" w:rsidRDefault="00BA7BAB" w:rsidP="00F776E2">
            <w:pPr>
              <w:jc w:val="center"/>
              <w:rPr>
                <w:b/>
              </w:rPr>
            </w:pPr>
            <w:r w:rsidRPr="00697FC9">
              <w:rPr>
                <w:b/>
              </w:rPr>
              <w:t>Performance Assessment</w:t>
            </w:r>
          </w:p>
        </w:tc>
        <w:tc>
          <w:tcPr>
            <w:tcW w:w="3510" w:type="dxa"/>
            <w:vMerge w:val="restart"/>
            <w:shd w:val="clear" w:color="auto" w:fill="DBE5F1" w:themeFill="accent1" w:themeFillTint="33"/>
            <w:vAlign w:val="center"/>
          </w:tcPr>
          <w:p w:rsidR="00BA7BAB" w:rsidRPr="00697FC9" w:rsidRDefault="00BA7BAB" w:rsidP="00F776E2">
            <w:pPr>
              <w:jc w:val="center"/>
              <w:rPr>
                <w:b/>
              </w:rPr>
            </w:pPr>
            <w:r w:rsidRPr="00697FC9">
              <w:rPr>
                <w:b/>
              </w:rPr>
              <w:t>Functions</w:t>
            </w:r>
          </w:p>
        </w:tc>
        <w:tc>
          <w:tcPr>
            <w:tcW w:w="2340" w:type="dxa"/>
            <w:vMerge w:val="restart"/>
            <w:shd w:val="clear" w:color="auto" w:fill="DBE5F1" w:themeFill="accent1" w:themeFillTint="33"/>
            <w:vAlign w:val="center"/>
          </w:tcPr>
          <w:p w:rsidR="00BA7BAB" w:rsidRPr="00697FC9" w:rsidRDefault="00BA7BAB" w:rsidP="00F776E2">
            <w:pPr>
              <w:jc w:val="center"/>
              <w:rPr>
                <w:b/>
              </w:rPr>
            </w:pPr>
            <w:r w:rsidRPr="00697FC9">
              <w:rPr>
                <w:b/>
              </w:rPr>
              <w:t>Structures / Patterns</w:t>
            </w:r>
          </w:p>
        </w:tc>
        <w:tc>
          <w:tcPr>
            <w:tcW w:w="2268" w:type="dxa"/>
            <w:vMerge w:val="restart"/>
            <w:shd w:val="clear" w:color="auto" w:fill="DBE5F1" w:themeFill="accent1" w:themeFillTint="33"/>
            <w:vAlign w:val="center"/>
          </w:tcPr>
          <w:p w:rsidR="00BA7BAB" w:rsidRPr="00697FC9" w:rsidRDefault="00BA7BAB" w:rsidP="00F776E2">
            <w:pPr>
              <w:jc w:val="center"/>
              <w:rPr>
                <w:b/>
              </w:rPr>
            </w:pPr>
            <w:r w:rsidRPr="00697FC9">
              <w:rPr>
                <w:b/>
              </w:rPr>
              <w:t xml:space="preserve">Vocabulary </w:t>
            </w:r>
          </w:p>
          <w:p w:rsidR="00BA7BAB" w:rsidRPr="00697FC9" w:rsidRDefault="00BA7BAB" w:rsidP="00F776E2">
            <w:pPr>
              <w:jc w:val="center"/>
              <w:rPr>
                <w:b/>
              </w:rPr>
            </w:pPr>
            <w:r w:rsidRPr="00697FC9">
              <w:rPr>
                <w:b/>
              </w:rPr>
              <w:t>Topics</w:t>
            </w:r>
          </w:p>
        </w:tc>
      </w:tr>
      <w:tr w:rsidR="00BA7BAB" w:rsidRPr="00697FC9">
        <w:trPr>
          <w:trHeight w:val="140"/>
        </w:trPr>
        <w:tc>
          <w:tcPr>
            <w:tcW w:w="659" w:type="dxa"/>
            <w:vMerge/>
            <w:shd w:val="clear" w:color="auto" w:fill="B8CCE4" w:themeFill="accent1" w:themeFillTint="66"/>
          </w:tcPr>
          <w:p w:rsidR="00BA7BAB" w:rsidRPr="00697FC9" w:rsidRDefault="00BA7BAB"/>
        </w:tc>
        <w:tc>
          <w:tcPr>
            <w:tcW w:w="1797" w:type="dxa"/>
            <w:vMerge/>
          </w:tcPr>
          <w:p w:rsidR="00BA7BAB" w:rsidRPr="00697FC9" w:rsidRDefault="00BA7BAB"/>
        </w:tc>
        <w:tc>
          <w:tcPr>
            <w:tcW w:w="2307" w:type="dxa"/>
            <w:shd w:val="clear" w:color="auto" w:fill="DBE5F1" w:themeFill="accent1" w:themeFillTint="33"/>
          </w:tcPr>
          <w:p w:rsidR="00BA7BAB" w:rsidRPr="00697FC9" w:rsidRDefault="00BA7BAB" w:rsidP="00F776E2">
            <w:pPr>
              <w:jc w:val="center"/>
              <w:rPr>
                <w:b/>
              </w:rPr>
            </w:pPr>
            <w:r w:rsidRPr="00697FC9">
              <w:rPr>
                <w:b/>
              </w:rPr>
              <w:t>Interpretive</w:t>
            </w:r>
          </w:p>
        </w:tc>
        <w:tc>
          <w:tcPr>
            <w:tcW w:w="2307" w:type="dxa"/>
            <w:shd w:val="clear" w:color="auto" w:fill="DBE5F1" w:themeFill="accent1" w:themeFillTint="33"/>
          </w:tcPr>
          <w:p w:rsidR="00BA7BAB" w:rsidRPr="00697FC9" w:rsidRDefault="00BA7BAB" w:rsidP="00F776E2">
            <w:pPr>
              <w:jc w:val="center"/>
              <w:rPr>
                <w:b/>
              </w:rPr>
            </w:pPr>
            <w:r w:rsidRPr="00697FC9">
              <w:rPr>
                <w:b/>
              </w:rPr>
              <w:t>Interpersonal</w:t>
            </w:r>
          </w:p>
        </w:tc>
        <w:tc>
          <w:tcPr>
            <w:tcW w:w="2308" w:type="dxa"/>
            <w:shd w:val="clear" w:color="auto" w:fill="DBE5F1" w:themeFill="accent1" w:themeFillTint="33"/>
          </w:tcPr>
          <w:p w:rsidR="00BA7BAB" w:rsidRPr="00697FC9" w:rsidRDefault="00BA7BAB" w:rsidP="00F776E2">
            <w:pPr>
              <w:jc w:val="center"/>
              <w:rPr>
                <w:b/>
              </w:rPr>
            </w:pPr>
            <w:r w:rsidRPr="00697FC9">
              <w:rPr>
                <w:b/>
              </w:rPr>
              <w:t>Presentational</w:t>
            </w:r>
          </w:p>
        </w:tc>
        <w:tc>
          <w:tcPr>
            <w:tcW w:w="3510" w:type="dxa"/>
            <w:vMerge/>
          </w:tcPr>
          <w:p w:rsidR="00BA7BAB" w:rsidRPr="00697FC9" w:rsidRDefault="00BA7BAB"/>
        </w:tc>
        <w:tc>
          <w:tcPr>
            <w:tcW w:w="2340" w:type="dxa"/>
            <w:vMerge/>
          </w:tcPr>
          <w:p w:rsidR="00BA7BAB" w:rsidRPr="00697FC9" w:rsidRDefault="00BA7BAB"/>
        </w:tc>
        <w:tc>
          <w:tcPr>
            <w:tcW w:w="2268" w:type="dxa"/>
            <w:vMerge/>
          </w:tcPr>
          <w:p w:rsidR="00BA7BAB" w:rsidRPr="00697FC9" w:rsidRDefault="00BA7BAB"/>
        </w:tc>
      </w:tr>
      <w:tr w:rsidR="00BA7BAB" w:rsidRPr="00697FC9">
        <w:tc>
          <w:tcPr>
            <w:tcW w:w="659" w:type="dxa"/>
            <w:vMerge/>
            <w:shd w:val="clear" w:color="auto" w:fill="B8CCE4" w:themeFill="accent1" w:themeFillTint="66"/>
          </w:tcPr>
          <w:p w:rsidR="00BA7BAB" w:rsidRPr="00697FC9" w:rsidRDefault="00BA7BAB"/>
        </w:tc>
        <w:tc>
          <w:tcPr>
            <w:tcW w:w="1797" w:type="dxa"/>
            <w:vAlign w:val="center"/>
          </w:tcPr>
          <w:p w:rsidR="00BA7BAB" w:rsidRPr="006149D5" w:rsidRDefault="00BA7BAB" w:rsidP="00E63EB9">
            <w:pPr>
              <w:pStyle w:val="NormalWeb"/>
              <w:spacing w:before="2" w:after="2"/>
              <w:jc w:val="center"/>
              <w:rPr>
                <w:rFonts w:asciiTheme="minorHAnsi" w:hAnsiTheme="minorHAnsi"/>
                <w:b/>
                <w:sz w:val="24"/>
              </w:rPr>
            </w:pPr>
            <w:r w:rsidRPr="006149D5">
              <w:rPr>
                <w:rFonts w:asciiTheme="minorHAnsi" w:hAnsiTheme="minorHAnsi"/>
                <w:b/>
                <w:sz w:val="24"/>
              </w:rPr>
              <w:t>How do we begin to explore another place and culture?</w:t>
            </w:r>
          </w:p>
          <w:p w:rsidR="00BA7BAB" w:rsidRPr="006149D5" w:rsidRDefault="00BA7BAB" w:rsidP="00E63EB9">
            <w:pPr>
              <w:jc w:val="center"/>
            </w:pPr>
          </w:p>
        </w:tc>
        <w:tc>
          <w:tcPr>
            <w:tcW w:w="2307" w:type="dxa"/>
          </w:tcPr>
          <w:p w:rsidR="00BA7BAB" w:rsidRPr="006149D5" w:rsidRDefault="00BA7BAB" w:rsidP="00F40F60">
            <w:r w:rsidRPr="006149D5">
              <w:t xml:space="preserve">You have the opportunity to take a vacation abroad. Read </w:t>
            </w:r>
            <w:r>
              <w:t>tourist information and watch tourist</w:t>
            </w:r>
            <w:r w:rsidRPr="006149D5">
              <w:t xml:space="preserve"> video</w:t>
            </w:r>
            <w:r>
              <w:t>s</w:t>
            </w:r>
            <w:r w:rsidRPr="006149D5">
              <w:t xml:space="preserve"> </w:t>
            </w:r>
            <w:r>
              <w:t>Complete</w:t>
            </w:r>
            <w:r w:rsidRPr="006149D5">
              <w:t xml:space="preserve"> a graphic organizer comparing destinations. Answer of few questions about your interests, select a location and say why it is the best choice for you. </w:t>
            </w:r>
          </w:p>
        </w:tc>
        <w:tc>
          <w:tcPr>
            <w:tcW w:w="2307" w:type="dxa"/>
          </w:tcPr>
          <w:p w:rsidR="00BA7BAB" w:rsidRPr="006149D5" w:rsidRDefault="00BA7BAB">
            <w:r w:rsidRPr="006149D5">
              <w:t>Both you and your friend are going on family vacations. Compare notes saying</w:t>
            </w:r>
            <w:r>
              <w:t xml:space="preserve"> where you are going and </w:t>
            </w:r>
            <w:r w:rsidRPr="006149D5">
              <w:t>what you are going to do when you are there. Discuss things you need to take with you.</w:t>
            </w:r>
          </w:p>
        </w:tc>
        <w:tc>
          <w:tcPr>
            <w:tcW w:w="2308" w:type="dxa"/>
          </w:tcPr>
          <w:p w:rsidR="00BA7BAB" w:rsidRPr="006149D5" w:rsidRDefault="00BA7BAB" w:rsidP="006149D5">
            <w:r w:rsidRPr="006149D5">
              <w:t xml:space="preserve">Design the ideal vacation destination. Determine location and consider what you might do there. </w:t>
            </w:r>
            <w:r>
              <w:t xml:space="preserve">Create </w:t>
            </w:r>
            <w:r w:rsidRPr="006149D5">
              <w:t xml:space="preserve">a schedule of activities indicating where you will go and what you will do. Market your ideal vacation to others.  Be sure to include suggestions for the all-important packing list. </w:t>
            </w:r>
          </w:p>
        </w:tc>
        <w:tc>
          <w:tcPr>
            <w:tcW w:w="3510" w:type="dxa"/>
          </w:tcPr>
          <w:p w:rsidR="00BA7BAB" w:rsidRPr="006149D5" w:rsidRDefault="00BA7BAB" w:rsidP="00BA7BAB">
            <w:pPr>
              <w:pStyle w:val="NormalWeb"/>
              <w:numPr>
                <w:ilvl w:val="0"/>
                <w:numId w:val="1"/>
              </w:numPr>
              <w:spacing w:beforeLines="0" w:afterLines="0"/>
              <w:ind w:left="144" w:hanging="144"/>
              <w:rPr>
                <w:rFonts w:asciiTheme="minorHAnsi" w:hAnsiTheme="minorHAnsi"/>
                <w:sz w:val="24"/>
              </w:rPr>
            </w:pPr>
            <w:r w:rsidRPr="006149D5">
              <w:rPr>
                <w:rFonts w:asciiTheme="minorHAnsi" w:hAnsiTheme="minorHAnsi"/>
                <w:sz w:val="24"/>
              </w:rPr>
              <w:t>ask and answer questions about after school, weekend and vacation activities</w:t>
            </w:r>
          </w:p>
          <w:p w:rsidR="00BA7BAB" w:rsidRPr="006149D5" w:rsidRDefault="00BA7BAB" w:rsidP="00BA7BAB">
            <w:pPr>
              <w:pStyle w:val="NormalWeb"/>
              <w:numPr>
                <w:ilvl w:val="0"/>
                <w:numId w:val="1"/>
              </w:numPr>
              <w:spacing w:beforeLines="0" w:afterLines="0"/>
              <w:ind w:left="144" w:hanging="144"/>
              <w:rPr>
                <w:rFonts w:asciiTheme="minorHAnsi" w:hAnsiTheme="minorHAnsi"/>
                <w:sz w:val="24"/>
              </w:rPr>
            </w:pPr>
            <w:r w:rsidRPr="006149D5">
              <w:rPr>
                <w:rFonts w:asciiTheme="minorHAnsi" w:hAnsiTheme="minorHAnsi"/>
                <w:sz w:val="24"/>
              </w:rPr>
              <w:t>describe when certain sports are played during the year and where</w:t>
            </w:r>
          </w:p>
          <w:p w:rsidR="00BA7BAB" w:rsidRPr="006149D5" w:rsidRDefault="00BA7BAB" w:rsidP="00BA7BAB">
            <w:pPr>
              <w:pStyle w:val="NormalWeb"/>
              <w:numPr>
                <w:ilvl w:val="0"/>
                <w:numId w:val="1"/>
              </w:numPr>
              <w:spacing w:beforeLines="0" w:afterLines="0"/>
              <w:ind w:left="144" w:hanging="144"/>
              <w:rPr>
                <w:rFonts w:asciiTheme="minorHAnsi" w:hAnsiTheme="minorHAnsi"/>
                <w:sz w:val="24"/>
              </w:rPr>
            </w:pPr>
            <w:r w:rsidRPr="006149D5">
              <w:rPr>
                <w:rFonts w:asciiTheme="minorHAnsi" w:hAnsiTheme="minorHAnsi"/>
                <w:sz w:val="24"/>
              </w:rPr>
              <w:t>make plans</w:t>
            </w:r>
          </w:p>
          <w:p w:rsidR="00BA7BAB" w:rsidRPr="006149D5" w:rsidRDefault="00BA7BAB" w:rsidP="00BA7BAB">
            <w:pPr>
              <w:pStyle w:val="NormalWeb"/>
              <w:numPr>
                <w:ilvl w:val="0"/>
                <w:numId w:val="1"/>
              </w:numPr>
              <w:spacing w:beforeLines="0" w:afterLines="0"/>
              <w:ind w:left="144" w:hanging="144"/>
              <w:rPr>
                <w:rFonts w:asciiTheme="minorHAnsi" w:hAnsiTheme="minorHAnsi"/>
                <w:sz w:val="24"/>
              </w:rPr>
            </w:pPr>
            <w:r w:rsidRPr="006149D5">
              <w:rPr>
                <w:rFonts w:asciiTheme="minorHAnsi" w:hAnsiTheme="minorHAnsi"/>
                <w:sz w:val="24"/>
              </w:rPr>
              <w:t>accept and refuse suggestions</w:t>
            </w:r>
          </w:p>
          <w:p w:rsidR="00BA7BAB" w:rsidRDefault="00BA7BAB" w:rsidP="00BA7BAB">
            <w:pPr>
              <w:pStyle w:val="NormalWeb"/>
              <w:numPr>
                <w:ilvl w:val="0"/>
                <w:numId w:val="1"/>
              </w:numPr>
              <w:spacing w:beforeLines="0" w:afterLines="0"/>
              <w:ind w:left="144" w:hanging="144"/>
              <w:rPr>
                <w:rFonts w:asciiTheme="minorHAnsi" w:hAnsiTheme="minorHAnsi"/>
                <w:sz w:val="24"/>
              </w:rPr>
            </w:pPr>
            <w:r w:rsidRPr="006149D5">
              <w:rPr>
                <w:rFonts w:asciiTheme="minorHAnsi" w:hAnsiTheme="minorHAnsi"/>
                <w:sz w:val="24"/>
              </w:rPr>
              <w:t>name the clothing that they wear/need for certain activities</w:t>
            </w:r>
          </w:p>
          <w:p w:rsidR="00BA7BAB" w:rsidRPr="00F40F60" w:rsidRDefault="00BA7BAB" w:rsidP="00BA7BAB">
            <w:pPr>
              <w:pStyle w:val="NormalWeb"/>
              <w:numPr>
                <w:ilvl w:val="0"/>
                <w:numId w:val="1"/>
              </w:numPr>
              <w:spacing w:beforeLines="0" w:afterLines="0"/>
              <w:ind w:left="144" w:hanging="144"/>
              <w:rPr>
                <w:rFonts w:asciiTheme="minorHAnsi" w:hAnsiTheme="minorHAnsi"/>
                <w:sz w:val="24"/>
              </w:rPr>
            </w:pPr>
            <w:r w:rsidRPr="006149D5">
              <w:rPr>
                <w:sz w:val="24"/>
              </w:rPr>
              <w:t>ask and answer questions about weather especially with regard to making plans</w:t>
            </w:r>
          </w:p>
          <w:p w:rsidR="00BA7BAB" w:rsidRPr="006149D5" w:rsidRDefault="00BA7BAB" w:rsidP="00BA7BAB">
            <w:pPr>
              <w:pStyle w:val="NormalWeb"/>
              <w:numPr>
                <w:ilvl w:val="0"/>
                <w:numId w:val="1"/>
              </w:numPr>
              <w:spacing w:beforeLines="0" w:afterLines="0"/>
              <w:ind w:left="144" w:hanging="144"/>
              <w:rPr>
                <w:rFonts w:asciiTheme="minorHAnsi" w:hAnsiTheme="minorHAnsi"/>
                <w:sz w:val="24"/>
              </w:rPr>
            </w:pPr>
            <w:r>
              <w:rPr>
                <w:sz w:val="24"/>
              </w:rPr>
              <w:t>state and ask what they want and don’t want to do</w:t>
            </w:r>
          </w:p>
        </w:tc>
        <w:tc>
          <w:tcPr>
            <w:tcW w:w="2340" w:type="dxa"/>
          </w:tcPr>
          <w:p w:rsidR="00BA7BAB" w:rsidRPr="006149D5" w:rsidRDefault="00BA7BAB" w:rsidP="00BA7BAB">
            <w:pPr>
              <w:pStyle w:val="ListParagraph"/>
              <w:numPr>
                <w:ilvl w:val="0"/>
                <w:numId w:val="1"/>
              </w:numPr>
              <w:ind w:left="144" w:hanging="144"/>
            </w:pPr>
            <w:r w:rsidRPr="006149D5">
              <w:t>to go</w:t>
            </w:r>
          </w:p>
          <w:p w:rsidR="00BA7BAB" w:rsidRDefault="00BA7BAB" w:rsidP="00BA7BAB">
            <w:pPr>
              <w:pStyle w:val="ListParagraph"/>
              <w:numPr>
                <w:ilvl w:val="0"/>
                <w:numId w:val="1"/>
              </w:numPr>
              <w:ind w:left="144" w:hanging="144"/>
            </w:pPr>
            <w:r w:rsidRPr="006149D5">
              <w:t>near/false future</w:t>
            </w:r>
          </w:p>
          <w:p w:rsidR="00BA7BAB" w:rsidRDefault="00BA7BAB" w:rsidP="00BA7BAB">
            <w:pPr>
              <w:pStyle w:val="ListParagraph"/>
              <w:numPr>
                <w:ilvl w:val="0"/>
                <w:numId w:val="1"/>
              </w:numPr>
              <w:ind w:left="144" w:hanging="144"/>
            </w:pPr>
            <w:r>
              <w:t>3</w:t>
            </w:r>
            <w:r w:rsidRPr="00F40F60">
              <w:rPr>
                <w:vertAlign w:val="superscript"/>
              </w:rPr>
              <w:t>rd</w:t>
            </w:r>
            <w:r>
              <w:t xml:space="preserve"> person plural command “Let’s”</w:t>
            </w:r>
          </w:p>
          <w:p w:rsidR="00BA7BAB" w:rsidRDefault="00BA7BAB" w:rsidP="00BA7BAB">
            <w:pPr>
              <w:pStyle w:val="ListParagraph"/>
              <w:numPr>
                <w:ilvl w:val="0"/>
                <w:numId w:val="1"/>
              </w:numPr>
              <w:ind w:left="144" w:hanging="144"/>
            </w:pPr>
            <w:r>
              <w:t>“to the” as a pattern</w:t>
            </w:r>
          </w:p>
          <w:p w:rsidR="00BA7BAB" w:rsidRDefault="00BA7BAB" w:rsidP="00BA7BAB">
            <w:pPr>
              <w:pStyle w:val="ListParagraph"/>
              <w:numPr>
                <w:ilvl w:val="0"/>
                <w:numId w:val="1"/>
              </w:numPr>
              <w:ind w:left="144" w:hanging="144"/>
            </w:pPr>
            <w:r>
              <w:t>“in” month as pattern</w:t>
            </w:r>
          </w:p>
          <w:p w:rsidR="00BA7BAB" w:rsidRPr="006149D5" w:rsidRDefault="00BA7BAB" w:rsidP="00BA7BAB">
            <w:pPr>
              <w:pStyle w:val="ListParagraph"/>
              <w:numPr>
                <w:ilvl w:val="0"/>
                <w:numId w:val="1"/>
              </w:numPr>
              <w:ind w:left="144" w:hanging="144"/>
            </w:pPr>
            <w:r>
              <w:t>“on” date as pattern</w:t>
            </w:r>
          </w:p>
        </w:tc>
        <w:tc>
          <w:tcPr>
            <w:tcW w:w="2268" w:type="dxa"/>
          </w:tcPr>
          <w:p w:rsidR="00BA7BAB" w:rsidRPr="006149D5" w:rsidRDefault="00BA7BAB" w:rsidP="00BA7BAB">
            <w:pPr>
              <w:pStyle w:val="ListParagraph"/>
              <w:numPr>
                <w:ilvl w:val="0"/>
                <w:numId w:val="1"/>
              </w:numPr>
              <w:ind w:left="144" w:hanging="144"/>
            </w:pPr>
            <w:r w:rsidRPr="006149D5">
              <w:t>activities</w:t>
            </w:r>
          </w:p>
          <w:p w:rsidR="00BA7BAB" w:rsidRPr="006149D5" w:rsidRDefault="00BA7BAB" w:rsidP="00BA7BAB">
            <w:pPr>
              <w:pStyle w:val="ListParagraph"/>
              <w:numPr>
                <w:ilvl w:val="0"/>
                <w:numId w:val="1"/>
              </w:numPr>
              <w:ind w:left="144" w:hanging="144"/>
            </w:pPr>
            <w:r w:rsidRPr="006149D5">
              <w:t>sports and places associated with sports</w:t>
            </w:r>
          </w:p>
          <w:p w:rsidR="00BA7BAB" w:rsidRPr="006149D5" w:rsidRDefault="00BA7BAB" w:rsidP="00BA7BAB">
            <w:pPr>
              <w:pStyle w:val="ListParagraph"/>
              <w:numPr>
                <w:ilvl w:val="0"/>
                <w:numId w:val="1"/>
              </w:numPr>
              <w:ind w:left="144" w:hanging="144"/>
            </w:pPr>
            <w:r w:rsidRPr="006149D5">
              <w:t>seasons, weather, clothing</w:t>
            </w:r>
          </w:p>
          <w:p w:rsidR="00BA7BAB" w:rsidRPr="006149D5" w:rsidRDefault="00BA7BAB" w:rsidP="00EE410F"/>
        </w:tc>
      </w:tr>
    </w:tbl>
    <w:p w:rsidR="005D205D" w:rsidRDefault="00BA7BAB"/>
    <w:sectPr w:rsidR="005D205D" w:rsidSect="00BA7BAB">
      <w:pgSz w:w="2016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8055E8"/>
    <w:multiLevelType w:val="hybridMultilevel"/>
    <w:tmpl w:val="6756D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A7BAB"/>
    <w:rsid w:val="00BA7BAB"/>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BA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A7BAB"/>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BA7BAB"/>
    <w:pPr>
      <w:spacing w:beforeLines="1" w:afterLines="1"/>
    </w:pPr>
    <w:rPr>
      <w:rFonts w:ascii="Times" w:hAnsi="Times" w:cs="Times New Roman"/>
      <w:sz w:val="20"/>
      <w:szCs w:val="20"/>
    </w:rPr>
  </w:style>
  <w:style w:type="paragraph" w:styleId="ListParagraph">
    <w:name w:val="List Paragraph"/>
    <w:basedOn w:val="Normal"/>
    <w:uiPriority w:val="34"/>
    <w:qFormat/>
    <w:rsid w:val="00BA7BA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Educational Consultant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1</cp:revision>
  <dcterms:created xsi:type="dcterms:W3CDTF">2014-08-23T00:04:00Z</dcterms:created>
  <dcterms:modified xsi:type="dcterms:W3CDTF">2014-08-23T00:04:00Z</dcterms:modified>
</cp:coreProperties>
</file>